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1F54A" w14:textId="77777777" w:rsidR="00E848EA" w:rsidRPr="00E848EA" w:rsidRDefault="00E848EA" w:rsidP="00E848EA">
      <w:pPr>
        <w:rPr>
          <w:rFonts w:ascii="Century Gothic" w:hAnsi="Century Gothic"/>
          <w:bCs/>
          <w:sz w:val="24"/>
          <w:szCs w:val="24"/>
        </w:rPr>
      </w:pPr>
      <w:r w:rsidRPr="00E848EA">
        <w:rPr>
          <w:rFonts w:ascii="Century Gothic" w:hAnsi="Century Gothic"/>
          <w:bCs/>
          <w:sz w:val="24"/>
          <w:szCs w:val="24"/>
        </w:rPr>
        <w:t>Hello __________,</w:t>
      </w:r>
    </w:p>
    <w:p w14:paraId="58611867" w14:textId="77777777" w:rsidR="00794C34" w:rsidRDefault="00E848EA" w:rsidP="00E848EA">
      <w:pPr>
        <w:rPr>
          <w:rFonts w:ascii="Century Gothic" w:hAnsi="Century Gothic"/>
          <w:bCs/>
          <w:sz w:val="24"/>
          <w:szCs w:val="24"/>
        </w:rPr>
      </w:pPr>
      <w:r w:rsidRPr="00E848EA">
        <w:rPr>
          <w:rFonts w:ascii="Century Gothic" w:hAnsi="Century Gothic"/>
          <w:bCs/>
          <w:sz w:val="24"/>
          <w:szCs w:val="24"/>
        </w:rPr>
        <w:t xml:space="preserve">I am writing to seek approval to attend CWEA’s AC25 Annual Conference and Expo at the Renaissance Hotel in Palm Springs, CA, from April 22–25, 2025. This year’s conference theme is </w:t>
      </w:r>
      <w:r w:rsidRPr="00E848EA">
        <w:rPr>
          <w:rFonts w:ascii="Century Gothic" w:hAnsi="Century Gothic"/>
          <w:b/>
          <w:sz w:val="24"/>
          <w:szCs w:val="24"/>
        </w:rPr>
        <w:t>“Waves of Change, Navigating the Future of Water.”</w:t>
      </w:r>
      <w:r w:rsidRPr="00E848EA">
        <w:rPr>
          <w:rFonts w:ascii="Century Gothic" w:hAnsi="Century Gothic"/>
          <w:bCs/>
          <w:sz w:val="24"/>
          <w:szCs w:val="24"/>
        </w:rPr>
        <w:t xml:space="preserve"> </w:t>
      </w:r>
    </w:p>
    <w:p w14:paraId="14DBCC56" w14:textId="2CFBF134" w:rsidR="00E848EA" w:rsidRPr="00E848EA" w:rsidRDefault="00E848EA" w:rsidP="00E848EA">
      <w:pPr>
        <w:rPr>
          <w:rFonts w:ascii="Century Gothic" w:hAnsi="Century Gothic"/>
          <w:bCs/>
          <w:sz w:val="24"/>
          <w:szCs w:val="24"/>
        </w:rPr>
      </w:pPr>
      <w:r w:rsidRPr="00E848EA">
        <w:rPr>
          <w:rFonts w:ascii="Century Gothic" w:hAnsi="Century Gothic"/>
          <w:bCs/>
          <w:sz w:val="24"/>
          <w:szCs w:val="24"/>
        </w:rPr>
        <w:t>The event will explore how diverse perspectives enhance our strategies and solutions, with a particular focus on diversity, equity, and inclusion (DEI) in collection system maintenance and operations</w:t>
      </w:r>
      <w:r>
        <w:rPr>
          <w:rFonts w:ascii="Century Gothic" w:hAnsi="Century Gothic"/>
          <w:bCs/>
          <w:sz w:val="24"/>
          <w:szCs w:val="24"/>
        </w:rPr>
        <w:t xml:space="preserve"> and women in water</w:t>
      </w:r>
      <w:r w:rsidRPr="00E848EA">
        <w:rPr>
          <w:rFonts w:ascii="Century Gothic" w:hAnsi="Century Gothic"/>
          <w:bCs/>
          <w:sz w:val="24"/>
          <w:szCs w:val="24"/>
        </w:rPr>
        <w:t>.</w:t>
      </w:r>
    </w:p>
    <w:p w14:paraId="4F3AB869" w14:textId="77777777" w:rsidR="00E848EA" w:rsidRPr="00E848EA" w:rsidRDefault="00E848EA" w:rsidP="00E848EA">
      <w:pPr>
        <w:rPr>
          <w:rFonts w:ascii="Century Gothic" w:hAnsi="Century Gothic"/>
          <w:bCs/>
          <w:sz w:val="24"/>
          <w:szCs w:val="24"/>
        </w:rPr>
      </w:pPr>
      <w:r w:rsidRPr="00E848EA">
        <w:rPr>
          <w:rFonts w:ascii="Century Gothic" w:hAnsi="Century Gothic"/>
          <w:bCs/>
          <w:sz w:val="24"/>
          <w:szCs w:val="24"/>
        </w:rPr>
        <w:t>Attending this conference offers numerous benefits:</w:t>
      </w:r>
    </w:p>
    <w:p w14:paraId="1AC184B0" w14:textId="77777777" w:rsidR="00E848EA" w:rsidRPr="00E848EA" w:rsidRDefault="00E848EA" w:rsidP="00E848EA">
      <w:pPr>
        <w:rPr>
          <w:rFonts w:ascii="Century Gothic" w:hAnsi="Century Gothic"/>
          <w:b/>
          <w:sz w:val="24"/>
          <w:szCs w:val="24"/>
        </w:rPr>
      </w:pPr>
      <w:r w:rsidRPr="00E848EA">
        <w:rPr>
          <w:rFonts w:ascii="Century Gothic" w:hAnsi="Century Gothic"/>
          <w:b/>
          <w:sz w:val="24"/>
          <w:szCs w:val="24"/>
        </w:rPr>
        <w:t xml:space="preserve">Benefit #1: Building Professional Connections </w:t>
      </w:r>
      <w:r w:rsidRPr="00E848EA">
        <w:rPr>
          <w:rFonts w:ascii="Century Gothic" w:hAnsi="Century Gothic"/>
          <w:bCs/>
          <w:sz w:val="24"/>
          <w:szCs w:val="24"/>
        </w:rPr>
        <w:t>AC25 provides unparalleled networking opportunities to connect with:</w:t>
      </w:r>
    </w:p>
    <w:p w14:paraId="0D0C2709" w14:textId="77777777" w:rsidR="00E848EA" w:rsidRPr="00E848EA" w:rsidRDefault="00E848EA" w:rsidP="00E848EA">
      <w:pPr>
        <w:numPr>
          <w:ilvl w:val="0"/>
          <w:numId w:val="8"/>
        </w:numPr>
        <w:rPr>
          <w:rFonts w:ascii="Century Gothic" w:hAnsi="Century Gothic"/>
          <w:bCs/>
          <w:sz w:val="24"/>
          <w:szCs w:val="24"/>
        </w:rPr>
      </w:pPr>
      <w:r w:rsidRPr="00E848EA">
        <w:rPr>
          <w:rFonts w:ascii="Century Gothic" w:hAnsi="Century Gothic"/>
          <w:b/>
          <w:sz w:val="24"/>
          <w:szCs w:val="24"/>
        </w:rPr>
        <w:t>Utility Contacts:</w:t>
      </w:r>
      <w:r w:rsidRPr="00E848EA">
        <w:rPr>
          <w:rFonts w:ascii="Century Gothic" w:hAnsi="Century Gothic"/>
          <w:bCs/>
          <w:sz w:val="24"/>
          <w:szCs w:val="24"/>
        </w:rPr>
        <w:t xml:space="preserve"> Collaborate with other utilities facing similar challenges to share knowledge and solutions.</w:t>
      </w:r>
    </w:p>
    <w:p w14:paraId="2642489B" w14:textId="77777777" w:rsidR="00E848EA" w:rsidRPr="00E848EA" w:rsidRDefault="00E848EA" w:rsidP="00E848EA">
      <w:pPr>
        <w:numPr>
          <w:ilvl w:val="0"/>
          <w:numId w:val="8"/>
        </w:numPr>
        <w:rPr>
          <w:rFonts w:ascii="Century Gothic" w:hAnsi="Century Gothic"/>
          <w:bCs/>
          <w:sz w:val="24"/>
          <w:szCs w:val="24"/>
        </w:rPr>
      </w:pPr>
      <w:r w:rsidRPr="00E848EA">
        <w:rPr>
          <w:rFonts w:ascii="Century Gothic" w:hAnsi="Century Gothic"/>
          <w:b/>
          <w:sz w:val="24"/>
          <w:szCs w:val="24"/>
        </w:rPr>
        <w:t>Vendors</w:t>
      </w:r>
      <w:r w:rsidRPr="00E848EA">
        <w:rPr>
          <w:rFonts w:ascii="Century Gothic" w:hAnsi="Century Gothic"/>
          <w:bCs/>
          <w:sz w:val="24"/>
          <w:szCs w:val="24"/>
        </w:rPr>
        <w:t>: Meet with over 200 exhibitors in the Expo to stay updated on cutting-edge technologies and solutions.</w:t>
      </w:r>
    </w:p>
    <w:p w14:paraId="57E82EF6" w14:textId="77777777" w:rsidR="00E848EA" w:rsidRPr="00E848EA" w:rsidRDefault="00E848EA" w:rsidP="00E848EA">
      <w:pPr>
        <w:numPr>
          <w:ilvl w:val="0"/>
          <w:numId w:val="8"/>
        </w:numPr>
        <w:rPr>
          <w:rFonts w:ascii="Century Gothic" w:hAnsi="Century Gothic"/>
          <w:bCs/>
          <w:sz w:val="24"/>
          <w:szCs w:val="24"/>
        </w:rPr>
      </w:pPr>
      <w:r w:rsidRPr="00E848EA">
        <w:rPr>
          <w:rFonts w:ascii="Century Gothic" w:hAnsi="Century Gothic"/>
          <w:b/>
          <w:sz w:val="24"/>
          <w:szCs w:val="24"/>
        </w:rPr>
        <w:t>Regulators</w:t>
      </w:r>
      <w:r w:rsidRPr="00E848EA">
        <w:rPr>
          <w:rFonts w:ascii="Century Gothic" w:hAnsi="Century Gothic"/>
          <w:bCs/>
          <w:sz w:val="24"/>
          <w:szCs w:val="24"/>
        </w:rPr>
        <w:t>: Gain insights from State Water Board staff presentations to understand current and future regulatory requirements.</w:t>
      </w:r>
    </w:p>
    <w:p w14:paraId="015E663E" w14:textId="77777777" w:rsidR="00E848EA" w:rsidRPr="00E848EA" w:rsidRDefault="00E848EA" w:rsidP="00E848EA">
      <w:pPr>
        <w:rPr>
          <w:rFonts w:ascii="Century Gothic" w:hAnsi="Century Gothic"/>
          <w:b/>
          <w:sz w:val="24"/>
          <w:szCs w:val="24"/>
        </w:rPr>
      </w:pPr>
      <w:r w:rsidRPr="00E848EA">
        <w:rPr>
          <w:rFonts w:ascii="Century Gothic" w:hAnsi="Century Gothic"/>
          <w:b/>
          <w:sz w:val="24"/>
          <w:szCs w:val="24"/>
        </w:rPr>
        <w:t xml:space="preserve">Benefit #2: Advancing Professional Development </w:t>
      </w:r>
      <w:r w:rsidRPr="00E848EA">
        <w:rPr>
          <w:rFonts w:ascii="Century Gothic" w:hAnsi="Century Gothic"/>
          <w:bCs/>
          <w:sz w:val="24"/>
          <w:szCs w:val="24"/>
        </w:rPr>
        <w:t>AC25 offers four days of training with approximately 100 educational sessions and events. These sessions provide the opportunity to:</w:t>
      </w:r>
    </w:p>
    <w:p w14:paraId="1D8507F5" w14:textId="77777777" w:rsidR="00E848EA" w:rsidRPr="00E848EA" w:rsidRDefault="00E848EA" w:rsidP="00E848EA">
      <w:pPr>
        <w:numPr>
          <w:ilvl w:val="0"/>
          <w:numId w:val="9"/>
        </w:numPr>
        <w:rPr>
          <w:rFonts w:ascii="Century Gothic" w:hAnsi="Century Gothic"/>
          <w:bCs/>
          <w:sz w:val="24"/>
          <w:szCs w:val="24"/>
        </w:rPr>
      </w:pPr>
      <w:r w:rsidRPr="00E848EA">
        <w:rPr>
          <w:rFonts w:ascii="Century Gothic" w:hAnsi="Century Gothic"/>
          <w:bCs/>
          <w:sz w:val="24"/>
          <w:szCs w:val="24"/>
        </w:rPr>
        <w:t>Build knowledge and skills essential for my role.</w:t>
      </w:r>
    </w:p>
    <w:p w14:paraId="138EF4A9" w14:textId="77777777" w:rsidR="00E848EA" w:rsidRPr="00E848EA" w:rsidRDefault="00E848EA" w:rsidP="00E848EA">
      <w:pPr>
        <w:numPr>
          <w:ilvl w:val="0"/>
          <w:numId w:val="9"/>
        </w:numPr>
        <w:rPr>
          <w:rFonts w:ascii="Century Gothic" w:hAnsi="Century Gothic"/>
          <w:bCs/>
          <w:sz w:val="24"/>
          <w:szCs w:val="24"/>
        </w:rPr>
      </w:pPr>
      <w:r w:rsidRPr="00E848EA">
        <w:rPr>
          <w:rFonts w:ascii="Century Gothic" w:hAnsi="Century Gothic"/>
          <w:bCs/>
          <w:sz w:val="24"/>
          <w:szCs w:val="24"/>
        </w:rPr>
        <w:t>Earn contact hours required for maintaining certifications and licenses.</w:t>
      </w:r>
    </w:p>
    <w:p w14:paraId="6E4CAE47" w14:textId="77777777" w:rsidR="00E848EA" w:rsidRPr="00E848EA" w:rsidRDefault="00E848EA" w:rsidP="00E848EA">
      <w:pPr>
        <w:rPr>
          <w:rFonts w:ascii="Century Gothic" w:hAnsi="Century Gothic"/>
          <w:b/>
          <w:sz w:val="24"/>
          <w:szCs w:val="24"/>
        </w:rPr>
      </w:pPr>
      <w:r w:rsidRPr="00E848EA">
        <w:rPr>
          <w:rFonts w:ascii="Century Gothic" w:hAnsi="Century Gothic"/>
          <w:b/>
          <w:sz w:val="24"/>
          <w:szCs w:val="24"/>
        </w:rPr>
        <w:t xml:space="preserve">Benefit #3: Addressing Current Challenges </w:t>
      </w:r>
      <w:r w:rsidRPr="00E848EA">
        <w:rPr>
          <w:rFonts w:ascii="Century Gothic" w:hAnsi="Century Gothic"/>
          <w:bCs/>
          <w:sz w:val="24"/>
          <w:szCs w:val="24"/>
        </w:rPr>
        <w:t>I will focus on sessions that directly address challenges relevant to our agency. The conference will also provide innovative ideas to keep us ahead of industry trends. Key training themes for AC25 include:</w:t>
      </w:r>
    </w:p>
    <w:p w14:paraId="0EC6C8CD" w14:textId="77777777" w:rsidR="00E848EA" w:rsidRPr="00E848EA" w:rsidRDefault="00E848EA" w:rsidP="00E848EA">
      <w:pPr>
        <w:numPr>
          <w:ilvl w:val="0"/>
          <w:numId w:val="10"/>
        </w:numPr>
        <w:rPr>
          <w:rFonts w:ascii="Century Gothic" w:hAnsi="Century Gothic"/>
          <w:bCs/>
          <w:sz w:val="24"/>
          <w:szCs w:val="24"/>
        </w:rPr>
      </w:pPr>
      <w:r w:rsidRPr="00E848EA">
        <w:rPr>
          <w:rFonts w:ascii="Century Gothic" w:hAnsi="Century Gothic"/>
          <w:bCs/>
          <w:sz w:val="24"/>
          <w:szCs w:val="24"/>
        </w:rPr>
        <w:t>Collection system maintenance and leadership</w:t>
      </w:r>
    </w:p>
    <w:p w14:paraId="7B122B06" w14:textId="77777777" w:rsidR="00E848EA" w:rsidRPr="00E848EA" w:rsidRDefault="00E848EA" w:rsidP="00E848EA">
      <w:pPr>
        <w:numPr>
          <w:ilvl w:val="0"/>
          <w:numId w:val="10"/>
        </w:numPr>
        <w:rPr>
          <w:rFonts w:ascii="Century Gothic" w:hAnsi="Century Gothic"/>
          <w:bCs/>
          <w:sz w:val="24"/>
          <w:szCs w:val="24"/>
        </w:rPr>
      </w:pPr>
      <w:r w:rsidRPr="00E848EA">
        <w:rPr>
          <w:rFonts w:ascii="Century Gothic" w:hAnsi="Century Gothic"/>
          <w:bCs/>
          <w:sz w:val="24"/>
          <w:szCs w:val="24"/>
        </w:rPr>
        <w:t>Laboratory regulations and ELAP updates</w:t>
      </w:r>
    </w:p>
    <w:p w14:paraId="03097B1F" w14:textId="77777777" w:rsidR="00E848EA" w:rsidRPr="00E848EA" w:rsidRDefault="00E848EA" w:rsidP="00E848EA">
      <w:pPr>
        <w:numPr>
          <w:ilvl w:val="0"/>
          <w:numId w:val="10"/>
        </w:numPr>
        <w:rPr>
          <w:rFonts w:ascii="Century Gothic" w:hAnsi="Century Gothic"/>
          <w:bCs/>
          <w:sz w:val="24"/>
          <w:szCs w:val="24"/>
        </w:rPr>
      </w:pPr>
      <w:r w:rsidRPr="00E848EA">
        <w:rPr>
          <w:rFonts w:ascii="Century Gothic" w:hAnsi="Century Gothic"/>
          <w:bCs/>
          <w:sz w:val="24"/>
          <w:szCs w:val="24"/>
        </w:rPr>
        <w:t>Operations and maintenance best practices</w:t>
      </w:r>
    </w:p>
    <w:p w14:paraId="1DC503FE" w14:textId="77777777" w:rsidR="00E848EA" w:rsidRPr="00E848EA" w:rsidRDefault="00E848EA" w:rsidP="00E848EA">
      <w:pPr>
        <w:numPr>
          <w:ilvl w:val="0"/>
          <w:numId w:val="10"/>
        </w:numPr>
        <w:rPr>
          <w:rFonts w:ascii="Century Gothic" w:hAnsi="Century Gothic"/>
          <w:bCs/>
          <w:sz w:val="24"/>
          <w:szCs w:val="24"/>
        </w:rPr>
      </w:pPr>
      <w:r w:rsidRPr="00E848EA">
        <w:rPr>
          <w:rFonts w:ascii="Century Gothic" w:hAnsi="Century Gothic"/>
          <w:bCs/>
          <w:sz w:val="24"/>
          <w:szCs w:val="24"/>
        </w:rPr>
        <w:t>Asset management and condition assessment</w:t>
      </w:r>
    </w:p>
    <w:p w14:paraId="2A36F5CD" w14:textId="77777777" w:rsidR="00E848EA" w:rsidRPr="00E848EA" w:rsidRDefault="00E848EA" w:rsidP="00E848EA">
      <w:pPr>
        <w:numPr>
          <w:ilvl w:val="0"/>
          <w:numId w:val="10"/>
        </w:numPr>
        <w:rPr>
          <w:rFonts w:ascii="Century Gothic" w:hAnsi="Century Gothic"/>
          <w:bCs/>
          <w:sz w:val="24"/>
          <w:szCs w:val="24"/>
        </w:rPr>
      </w:pPr>
      <w:r w:rsidRPr="00E848EA">
        <w:rPr>
          <w:rFonts w:ascii="Century Gothic" w:hAnsi="Century Gothic"/>
          <w:bCs/>
          <w:sz w:val="24"/>
          <w:szCs w:val="24"/>
        </w:rPr>
        <w:t>Biosolids, energy recovery, and nutrient removal</w:t>
      </w:r>
    </w:p>
    <w:p w14:paraId="198091BE" w14:textId="77777777" w:rsidR="00E848EA" w:rsidRPr="00E848EA" w:rsidRDefault="00E848EA" w:rsidP="00E848EA">
      <w:pPr>
        <w:numPr>
          <w:ilvl w:val="0"/>
          <w:numId w:val="10"/>
        </w:numPr>
        <w:rPr>
          <w:rFonts w:ascii="Century Gothic" w:hAnsi="Century Gothic"/>
          <w:bCs/>
          <w:sz w:val="24"/>
          <w:szCs w:val="24"/>
        </w:rPr>
      </w:pPr>
      <w:r w:rsidRPr="00E848EA">
        <w:rPr>
          <w:rFonts w:ascii="Century Gothic" w:hAnsi="Century Gothic"/>
          <w:bCs/>
          <w:sz w:val="24"/>
          <w:szCs w:val="24"/>
        </w:rPr>
        <w:t>Leadership, interpersonal communication, and mental health at work</w:t>
      </w:r>
    </w:p>
    <w:p w14:paraId="7463D873" w14:textId="77777777" w:rsidR="00E848EA" w:rsidRPr="00E848EA" w:rsidRDefault="00E848EA" w:rsidP="00E848EA">
      <w:pPr>
        <w:rPr>
          <w:rFonts w:ascii="Century Gothic" w:hAnsi="Century Gothic"/>
          <w:bCs/>
          <w:sz w:val="24"/>
          <w:szCs w:val="24"/>
        </w:rPr>
      </w:pPr>
      <w:r w:rsidRPr="00E848EA">
        <w:rPr>
          <w:rFonts w:ascii="Century Gothic" w:hAnsi="Century Gothic"/>
          <w:b/>
          <w:sz w:val="24"/>
          <w:szCs w:val="24"/>
        </w:rPr>
        <w:lastRenderedPageBreak/>
        <w:t>Benefit #4: The Value of In-Person Interactions</w:t>
      </w:r>
      <w:r w:rsidRPr="00E848EA">
        <w:rPr>
          <w:rFonts w:ascii="Century Gothic" w:hAnsi="Century Gothic"/>
          <w:bCs/>
          <w:sz w:val="24"/>
          <w:szCs w:val="24"/>
        </w:rPr>
        <w:t xml:space="preserve"> I will return from AC25 with valuable insights, key contacts, and actionable solutions to share with our team. The opportunity to connect with fellow clean water professionals who share a passion for protecting public health and the environment is invaluable.</w:t>
      </w:r>
    </w:p>
    <w:p w14:paraId="357396FC" w14:textId="2430269D" w:rsidR="00E848EA" w:rsidRPr="00E848EA" w:rsidRDefault="00E848EA" w:rsidP="00E848EA">
      <w:pPr>
        <w:rPr>
          <w:rFonts w:ascii="Century Gothic" w:hAnsi="Century Gothic"/>
          <w:bCs/>
          <w:sz w:val="24"/>
          <w:szCs w:val="24"/>
        </w:rPr>
      </w:pPr>
      <w:r w:rsidRPr="00E848EA">
        <w:rPr>
          <w:rFonts w:ascii="Century Gothic" w:hAnsi="Century Gothic"/>
          <w:bCs/>
          <w:sz w:val="24"/>
          <w:szCs w:val="24"/>
        </w:rPr>
        <w:t xml:space="preserve">AC25 represents an outstanding opportunity for professional growth, skill-building, and networking, all of which will ultimately benefit our organization. By registering before the early bird deadline on </w:t>
      </w:r>
      <w:r w:rsidR="00855246">
        <w:rPr>
          <w:rFonts w:ascii="Century Gothic" w:hAnsi="Century Gothic"/>
          <w:bCs/>
          <w:sz w:val="24"/>
          <w:szCs w:val="24"/>
        </w:rPr>
        <w:t>February</w:t>
      </w:r>
      <w:r w:rsidRPr="00E848EA">
        <w:rPr>
          <w:rFonts w:ascii="Century Gothic" w:hAnsi="Century Gothic"/>
          <w:bCs/>
          <w:sz w:val="24"/>
          <w:szCs w:val="24"/>
        </w:rPr>
        <w:t xml:space="preserve"> </w:t>
      </w:r>
      <w:r w:rsidR="00855246">
        <w:rPr>
          <w:rFonts w:ascii="Century Gothic" w:hAnsi="Century Gothic"/>
          <w:bCs/>
          <w:sz w:val="24"/>
          <w:szCs w:val="24"/>
        </w:rPr>
        <w:t>11</w:t>
      </w:r>
      <w:r w:rsidRPr="00E848EA">
        <w:rPr>
          <w:rFonts w:ascii="Century Gothic" w:hAnsi="Century Gothic"/>
          <w:bCs/>
          <w:sz w:val="24"/>
          <w:szCs w:val="24"/>
        </w:rPr>
        <w:t>, 2025, we can save $</w:t>
      </w:r>
      <w:r w:rsidR="00855246">
        <w:rPr>
          <w:rFonts w:ascii="Century Gothic" w:hAnsi="Century Gothic"/>
          <w:bCs/>
          <w:sz w:val="24"/>
          <w:szCs w:val="24"/>
        </w:rPr>
        <w:t>235</w:t>
      </w:r>
      <w:r w:rsidRPr="00E848EA">
        <w:rPr>
          <w:rFonts w:ascii="Century Gothic" w:hAnsi="Century Gothic"/>
          <w:bCs/>
          <w:sz w:val="24"/>
          <w:szCs w:val="24"/>
        </w:rPr>
        <w:t>.</w:t>
      </w:r>
    </w:p>
    <w:p w14:paraId="2E7407E8" w14:textId="77777777" w:rsidR="00E848EA" w:rsidRPr="00E848EA" w:rsidRDefault="00E848EA" w:rsidP="00E848EA">
      <w:pPr>
        <w:rPr>
          <w:rFonts w:ascii="Century Gothic" w:hAnsi="Century Gothic"/>
          <w:bCs/>
          <w:sz w:val="24"/>
          <w:szCs w:val="24"/>
        </w:rPr>
      </w:pPr>
      <w:r w:rsidRPr="00E848EA">
        <w:rPr>
          <w:rFonts w:ascii="Century Gothic" w:hAnsi="Century Gothic"/>
          <w:bCs/>
          <w:sz w:val="24"/>
          <w:szCs w:val="24"/>
        </w:rPr>
        <w:t>I am eager to attend AC25 to build my skills, expand my professional network, and contribute to our agency’s success. Thank you for considering my request.</w:t>
      </w:r>
    </w:p>
    <w:p w14:paraId="34601843" w14:textId="77777777" w:rsidR="00E848EA" w:rsidRPr="00E848EA" w:rsidRDefault="00E848EA" w:rsidP="00E848EA">
      <w:pPr>
        <w:rPr>
          <w:rFonts w:ascii="Century Gothic" w:hAnsi="Century Gothic"/>
          <w:bCs/>
          <w:sz w:val="24"/>
          <w:szCs w:val="24"/>
        </w:rPr>
      </w:pPr>
      <w:r w:rsidRPr="00E848EA">
        <w:rPr>
          <w:rFonts w:ascii="Century Gothic" w:hAnsi="Century Gothic"/>
          <w:bCs/>
          <w:sz w:val="24"/>
          <w:szCs w:val="24"/>
        </w:rPr>
        <w:t>Sincerely,</w:t>
      </w:r>
    </w:p>
    <w:p w14:paraId="2AE3572E" w14:textId="77777777" w:rsidR="00855246" w:rsidRDefault="00E848EA" w:rsidP="00E848EA">
      <w:pPr>
        <w:rPr>
          <w:rFonts w:ascii="Century Gothic" w:hAnsi="Century Gothic"/>
          <w:bCs/>
          <w:sz w:val="24"/>
          <w:szCs w:val="24"/>
        </w:rPr>
      </w:pPr>
      <w:r w:rsidRPr="00E848EA">
        <w:rPr>
          <w:rFonts w:ascii="Century Gothic" w:hAnsi="Century Gothic"/>
          <w:bCs/>
          <w:sz w:val="24"/>
          <w:szCs w:val="24"/>
        </w:rPr>
        <w:t xml:space="preserve">[Your Name] </w:t>
      </w:r>
    </w:p>
    <w:p w14:paraId="4C5626BB" w14:textId="77777777" w:rsidR="00855246" w:rsidRDefault="00E848EA" w:rsidP="00E848EA">
      <w:pPr>
        <w:rPr>
          <w:rFonts w:ascii="Century Gothic" w:hAnsi="Century Gothic"/>
          <w:bCs/>
          <w:sz w:val="24"/>
          <w:szCs w:val="24"/>
        </w:rPr>
      </w:pPr>
      <w:r w:rsidRPr="00E848EA">
        <w:rPr>
          <w:rFonts w:ascii="Century Gothic" w:hAnsi="Century Gothic"/>
          <w:bCs/>
          <w:sz w:val="24"/>
          <w:szCs w:val="24"/>
        </w:rPr>
        <w:t xml:space="preserve">[Your Title] </w:t>
      </w:r>
    </w:p>
    <w:p w14:paraId="658F9908" w14:textId="6E945A39" w:rsidR="00E848EA" w:rsidRPr="00E848EA" w:rsidRDefault="00E848EA" w:rsidP="00E848EA">
      <w:pPr>
        <w:rPr>
          <w:rFonts w:ascii="Century Gothic" w:hAnsi="Century Gothic"/>
          <w:bCs/>
          <w:sz w:val="24"/>
          <w:szCs w:val="24"/>
        </w:rPr>
      </w:pPr>
      <w:r w:rsidRPr="00E848EA">
        <w:rPr>
          <w:rFonts w:ascii="Century Gothic" w:hAnsi="Century Gothic"/>
          <w:bCs/>
          <w:sz w:val="24"/>
          <w:szCs w:val="24"/>
        </w:rPr>
        <w:t xml:space="preserve">[Your </w:t>
      </w:r>
      <w:proofErr w:type="gramStart"/>
      <w:r w:rsidRPr="00E848EA">
        <w:rPr>
          <w:rFonts w:ascii="Century Gothic" w:hAnsi="Century Gothic"/>
          <w:bCs/>
          <w:sz w:val="24"/>
          <w:szCs w:val="24"/>
        </w:rPr>
        <w:t>Department</w:t>
      </w:r>
      <w:proofErr w:type="gramEnd"/>
      <w:r w:rsidRPr="00E848EA">
        <w:rPr>
          <w:rFonts w:ascii="Century Gothic" w:hAnsi="Century Gothic"/>
          <w:bCs/>
          <w:sz w:val="24"/>
          <w:szCs w:val="24"/>
        </w:rPr>
        <w:t>]</w:t>
      </w:r>
    </w:p>
    <w:p w14:paraId="7B35ECEB" w14:textId="19BFEA11" w:rsidR="0053065B" w:rsidRPr="00E848EA" w:rsidRDefault="0053065B" w:rsidP="00E848EA">
      <w:pPr>
        <w:rPr>
          <w:bCs/>
        </w:rPr>
      </w:pPr>
    </w:p>
    <w:sectPr w:rsidR="0053065B" w:rsidRPr="00E848EA" w:rsidSect="0022470F">
      <w:headerReference w:type="default" r:id="rId7"/>
      <w:pgSz w:w="12240" w:h="15840"/>
      <w:pgMar w:top="2610" w:right="1440" w:bottom="63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D6D09" w14:textId="77777777" w:rsidR="007E5730" w:rsidRDefault="007E5730" w:rsidP="00CA625A">
      <w:pPr>
        <w:spacing w:after="0" w:line="240" w:lineRule="auto"/>
      </w:pPr>
      <w:r>
        <w:separator/>
      </w:r>
    </w:p>
  </w:endnote>
  <w:endnote w:type="continuationSeparator" w:id="0">
    <w:p w14:paraId="17F997EB" w14:textId="77777777" w:rsidR="007E5730" w:rsidRDefault="007E5730" w:rsidP="00CA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0ACED" w14:textId="77777777" w:rsidR="007E5730" w:rsidRDefault="007E5730" w:rsidP="00CA625A">
      <w:pPr>
        <w:spacing w:after="0" w:line="240" w:lineRule="auto"/>
      </w:pPr>
      <w:r>
        <w:separator/>
      </w:r>
    </w:p>
  </w:footnote>
  <w:footnote w:type="continuationSeparator" w:id="0">
    <w:p w14:paraId="7BCB2581" w14:textId="77777777" w:rsidR="007E5730" w:rsidRDefault="007E5730" w:rsidP="00CA6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4B6AB" w14:textId="3BB52014" w:rsidR="00CA625A" w:rsidRPr="0022470F" w:rsidRDefault="0022470F" w:rsidP="0022470F">
    <w:pPr>
      <w:pStyle w:val="Header"/>
      <w:ind w:left="-450"/>
      <w:jc w:val="center"/>
    </w:pPr>
    <w:r>
      <w:rPr>
        <w:noProof/>
      </w:rPr>
      <w:drawing>
        <wp:anchor distT="0" distB="0" distL="114300" distR="114300" simplePos="0" relativeHeight="251658240" behindDoc="0" locked="0" layoutInCell="1" allowOverlap="1" wp14:anchorId="5686BF78" wp14:editId="5DC5A837">
          <wp:simplePos x="0" y="0"/>
          <wp:positionH relativeFrom="margin">
            <wp:posOffset>-394335</wp:posOffset>
          </wp:positionH>
          <wp:positionV relativeFrom="paragraph">
            <wp:posOffset>-114300</wp:posOffset>
          </wp:positionV>
          <wp:extent cx="6883400" cy="1003300"/>
          <wp:effectExtent l="0" t="0" r="0" b="0"/>
          <wp:wrapThrough wrapText="bothSides">
            <wp:wrapPolygon edited="0">
              <wp:start x="0" y="0"/>
              <wp:lineTo x="0" y="21327"/>
              <wp:lineTo x="21560" y="21327"/>
              <wp:lineTo x="21560" y="0"/>
              <wp:lineTo x="0" y="0"/>
            </wp:wrapPolygon>
          </wp:wrapThrough>
          <wp:docPr id="1925869914" name="Picture 192586991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69914" name="Picture 1925869914">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883400" cy="1003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1AD8">
      <w:rPr>
        <w:rFonts w:ascii="Century Gothic" w:hAnsi="Century Gothic"/>
        <w:b/>
      </w:rPr>
      <w:t xml:space="preserve">April </w:t>
    </w:r>
    <w:r w:rsidR="00855246">
      <w:rPr>
        <w:rFonts w:ascii="Century Gothic" w:hAnsi="Century Gothic"/>
        <w:b/>
      </w:rPr>
      <w:t>22</w:t>
    </w:r>
    <w:r w:rsidR="00CC1D62">
      <w:rPr>
        <w:rFonts w:ascii="Century Gothic" w:hAnsi="Century Gothic"/>
        <w:b/>
      </w:rPr>
      <w:t>-</w:t>
    </w:r>
    <w:proofErr w:type="gramStart"/>
    <w:r w:rsidR="00855246">
      <w:rPr>
        <w:rFonts w:ascii="Century Gothic" w:hAnsi="Century Gothic"/>
        <w:b/>
      </w:rPr>
      <w:t>25</w:t>
    </w:r>
    <w:r w:rsidR="006D1AD8">
      <w:rPr>
        <w:rFonts w:ascii="Century Gothic" w:hAnsi="Century Gothic"/>
        <w:b/>
      </w:rPr>
      <w:t xml:space="preserve">  |</w:t>
    </w:r>
    <w:proofErr w:type="gramEnd"/>
    <w:r w:rsidR="006D1AD8">
      <w:rPr>
        <w:rFonts w:ascii="Century Gothic" w:hAnsi="Century Gothic"/>
        <w:b/>
      </w:rPr>
      <w:t xml:space="preserve">   </w:t>
    </w:r>
    <w:r w:rsidR="00855246">
      <w:rPr>
        <w:rFonts w:ascii="Century Gothic" w:hAnsi="Century Gothic"/>
        <w:b/>
      </w:rPr>
      <w:t>Palm Springs</w:t>
    </w:r>
    <w:r w:rsidR="006D1AD8">
      <w:rPr>
        <w:rFonts w:ascii="Century Gothic" w:hAnsi="Century Gothic"/>
        <w:b/>
      </w:rPr>
      <w:t xml:space="preserve">   |  ac.cwea.org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D43FF"/>
    <w:multiLevelType w:val="hybridMultilevel"/>
    <w:tmpl w:val="B996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E3855"/>
    <w:multiLevelType w:val="hybridMultilevel"/>
    <w:tmpl w:val="B93A6E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F7F154D"/>
    <w:multiLevelType w:val="multilevel"/>
    <w:tmpl w:val="AE26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526EE"/>
    <w:multiLevelType w:val="hybridMultilevel"/>
    <w:tmpl w:val="45FE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C4CB8"/>
    <w:multiLevelType w:val="hybridMultilevel"/>
    <w:tmpl w:val="CEF2AA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21093B"/>
    <w:multiLevelType w:val="hybridMultilevel"/>
    <w:tmpl w:val="916A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90508"/>
    <w:multiLevelType w:val="multilevel"/>
    <w:tmpl w:val="601A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B778B"/>
    <w:multiLevelType w:val="hybridMultilevel"/>
    <w:tmpl w:val="B5A03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F0BAD"/>
    <w:multiLevelType w:val="hybridMultilevel"/>
    <w:tmpl w:val="43A8D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55335"/>
    <w:multiLevelType w:val="multilevel"/>
    <w:tmpl w:val="D9BE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003823">
    <w:abstractNumId w:val="3"/>
  </w:num>
  <w:num w:numId="2" w16cid:durableId="1296133251">
    <w:abstractNumId w:val="4"/>
  </w:num>
  <w:num w:numId="3" w16cid:durableId="1410351457">
    <w:abstractNumId w:val="5"/>
  </w:num>
  <w:num w:numId="4" w16cid:durableId="76101606">
    <w:abstractNumId w:val="1"/>
  </w:num>
  <w:num w:numId="5" w16cid:durableId="145242583">
    <w:abstractNumId w:val="0"/>
  </w:num>
  <w:num w:numId="6" w16cid:durableId="1099839075">
    <w:abstractNumId w:val="7"/>
  </w:num>
  <w:num w:numId="7" w16cid:durableId="2054688993">
    <w:abstractNumId w:val="8"/>
  </w:num>
  <w:num w:numId="8" w16cid:durableId="405224579">
    <w:abstractNumId w:val="6"/>
  </w:num>
  <w:num w:numId="9" w16cid:durableId="1612392592">
    <w:abstractNumId w:val="2"/>
  </w:num>
  <w:num w:numId="10" w16cid:durableId="10040431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5A"/>
    <w:rsid w:val="00000821"/>
    <w:rsid w:val="00015F34"/>
    <w:rsid w:val="000466B6"/>
    <w:rsid w:val="000A7E5C"/>
    <w:rsid w:val="000D17EB"/>
    <w:rsid w:val="000D29C1"/>
    <w:rsid w:val="000E14A9"/>
    <w:rsid w:val="000F6F4A"/>
    <w:rsid w:val="001148C8"/>
    <w:rsid w:val="00140819"/>
    <w:rsid w:val="001414CD"/>
    <w:rsid w:val="00173732"/>
    <w:rsid w:val="00181DAC"/>
    <w:rsid w:val="001857F8"/>
    <w:rsid w:val="001A4EED"/>
    <w:rsid w:val="001B0EB4"/>
    <w:rsid w:val="001C576D"/>
    <w:rsid w:val="00204E74"/>
    <w:rsid w:val="0022470F"/>
    <w:rsid w:val="00224A7E"/>
    <w:rsid w:val="00236498"/>
    <w:rsid w:val="00247431"/>
    <w:rsid w:val="00263C3D"/>
    <w:rsid w:val="0028032F"/>
    <w:rsid w:val="002B1184"/>
    <w:rsid w:val="002B421D"/>
    <w:rsid w:val="002D703F"/>
    <w:rsid w:val="003033A0"/>
    <w:rsid w:val="00321B68"/>
    <w:rsid w:val="00324861"/>
    <w:rsid w:val="00340F73"/>
    <w:rsid w:val="00344232"/>
    <w:rsid w:val="00345646"/>
    <w:rsid w:val="00346829"/>
    <w:rsid w:val="00356DF5"/>
    <w:rsid w:val="00360182"/>
    <w:rsid w:val="00365673"/>
    <w:rsid w:val="003A048D"/>
    <w:rsid w:val="003A2F91"/>
    <w:rsid w:val="003B42B3"/>
    <w:rsid w:val="003C4527"/>
    <w:rsid w:val="003D1E62"/>
    <w:rsid w:val="003F4F35"/>
    <w:rsid w:val="0040057C"/>
    <w:rsid w:val="004218BD"/>
    <w:rsid w:val="00426D0F"/>
    <w:rsid w:val="004323D4"/>
    <w:rsid w:val="00437F03"/>
    <w:rsid w:val="00447FDA"/>
    <w:rsid w:val="00472F62"/>
    <w:rsid w:val="004854B7"/>
    <w:rsid w:val="00497974"/>
    <w:rsid w:val="004A1284"/>
    <w:rsid w:val="004B5A44"/>
    <w:rsid w:val="004C0640"/>
    <w:rsid w:val="004D4AA7"/>
    <w:rsid w:val="004E7089"/>
    <w:rsid w:val="004F021B"/>
    <w:rsid w:val="00522DA1"/>
    <w:rsid w:val="0053065B"/>
    <w:rsid w:val="00540CF3"/>
    <w:rsid w:val="00541A2F"/>
    <w:rsid w:val="00544ADC"/>
    <w:rsid w:val="005456FD"/>
    <w:rsid w:val="00556021"/>
    <w:rsid w:val="00574E35"/>
    <w:rsid w:val="00595B2D"/>
    <w:rsid w:val="005A619C"/>
    <w:rsid w:val="005E0008"/>
    <w:rsid w:val="005F058F"/>
    <w:rsid w:val="0060146D"/>
    <w:rsid w:val="006114D1"/>
    <w:rsid w:val="006144B8"/>
    <w:rsid w:val="00617ACC"/>
    <w:rsid w:val="006263AA"/>
    <w:rsid w:val="0064798A"/>
    <w:rsid w:val="00660DEC"/>
    <w:rsid w:val="00671DB0"/>
    <w:rsid w:val="00682428"/>
    <w:rsid w:val="006B459B"/>
    <w:rsid w:val="006B6976"/>
    <w:rsid w:val="006D1AD8"/>
    <w:rsid w:val="006D2E4C"/>
    <w:rsid w:val="006D5CF0"/>
    <w:rsid w:val="006E4526"/>
    <w:rsid w:val="00714884"/>
    <w:rsid w:val="00725E39"/>
    <w:rsid w:val="007437B8"/>
    <w:rsid w:val="00747D63"/>
    <w:rsid w:val="007576C5"/>
    <w:rsid w:val="00776A28"/>
    <w:rsid w:val="007771EF"/>
    <w:rsid w:val="00794C34"/>
    <w:rsid w:val="007953B9"/>
    <w:rsid w:val="007C3801"/>
    <w:rsid w:val="007C437F"/>
    <w:rsid w:val="007C4DC1"/>
    <w:rsid w:val="007D2CC3"/>
    <w:rsid w:val="007E5730"/>
    <w:rsid w:val="007E6887"/>
    <w:rsid w:val="00804D76"/>
    <w:rsid w:val="00813077"/>
    <w:rsid w:val="00855246"/>
    <w:rsid w:val="00862973"/>
    <w:rsid w:val="008726BF"/>
    <w:rsid w:val="008B384D"/>
    <w:rsid w:val="008B39E2"/>
    <w:rsid w:val="008C1591"/>
    <w:rsid w:val="008D4475"/>
    <w:rsid w:val="008F6CCD"/>
    <w:rsid w:val="00907582"/>
    <w:rsid w:val="00911499"/>
    <w:rsid w:val="009146E4"/>
    <w:rsid w:val="0091763A"/>
    <w:rsid w:val="009257DC"/>
    <w:rsid w:val="00926F86"/>
    <w:rsid w:val="00934032"/>
    <w:rsid w:val="00945A22"/>
    <w:rsid w:val="00962F94"/>
    <w:rsid w:val="00983FDD"/>
    <w:rsid w:val="009B7A29"/>
    <w:rsid w:val="009B7C88"/>
    <w:rsid w:val="009C2365"/>
    <w:rsid w:val="009D1ACE"/>
    <w:rsid w:val="009E5C97"/>
    <w:rsid w:val="009E6566"/>
    <w:rsid w:val="009F2228"/>
    <w:rsid w:val="00A03B06"/>
    <w:rsid w:val="00A10D5E"/>
    <w:rsid w:val="00A13701"/>
    <w:rsid w:val="00A21D10"/>
    <w:rsid w:val="00A23819"/>
    <w:rsid w:val="00A339CA"/>
    <w:rsid w:val="00A46050"/>
    <w:rsid w:val="00A70EE0"/>
    <w:rsid w:val="00A81C04"/>
    <w:rsid w:val="00A86175"/>
    <w:rsid w:val="00AC317A"/>
    <w:rsid w:val="00AC5CB2"/>
    <w:rsid w:val="00AD6776"/>
    <w:rsid w:val="00AF2CEB"/>
    <w:rsid w:val="00AF4886"/>
    <w:rsid w:val="00B076F2"/>
    <w:rsid w:val="00B22554"/>
    <w:rsid w:val="00B41AE6"/>
    <w:rsid w:val="00B44CEB"/>
    <w:rsid w:val="00B65D35"/>
    <w:rsid w:val="00B70D97"/>
    <w:rsid w:val="00B73787"/>
    <w:rsid w:val="00B814B7"/>
    <w:rsid w:val="00B9679E"/>
    <w:rsid w:val="00BA141D"/>
    <w:rsid w:val="00BA5368"/>
    <w:rsid w:val="00BA75B7"/>
    <w:rsid w:val="00BA7AAB"/>
    <w:rsid w:val="00BB1B26"/>
    <w:rsid w:val="00BC4CA7"/>
    <w:rsid w:val="00BC7E28"/>
    <w:rsid w:val="00C21346"/>
    <w:rsid w:val="00C42C84"/>
    <w:rsid w:val="00C4438F"/>
    <w:rsid w:val="00C53F1F"/>
    <w:rsid w:val="00C74A1B"/>
    <w:rsid w:val="00C775F4"/>
    <w:rsid w:val="00C77D0C"/>
    <w:rsid w:val="00C96748"/>
    <w:rsid w:val="00C97F60"/>
    <w:rsid w:val="00CA625A"/>
    <w:rsid w:val="00CB4449"/>
    <w:rsid w:val="00CC1D62"/>
    <w:rsid w:val="00CC3DC5"/>
    <w:rsid w:val="00CF180D"/>
    <w:rsid w:val="00D24B76"/>
    <w:rsid w:val="00D27AB8"/>
    <w:rsid w:val="00D36B77"/>
    <w:rsid w:val="00D468B2"/>
    <w:rsid w:val="00D532AF"/>
    <w:rsid w:val="00D67F6E"/>
    <w:rsid w:val="00D73D9B"/>
    <w:rsid w:val="00D90775"/>
    <w:rsid w:val="00DB0A4E"/>
    <w:rsid w:val="00DC12E0"/>
    <w:rsid w:val="00DD2870"/>
    <w:rsid w:val="00DF3990"/>
    <w:rsid w:val="00E043C3"/>
    <w:rsid w:val="00E14AB3"/>
    <w:rsid w:val="00E60BC2"/>
    <w:rsid w:val="00E67397"/>
    <w:rsid w:val="00E7573E"/>
    <w:rsid w:val="00E848EA"/>
    <w:rsid w:val="00E93BD9"/>
    <w:rsid w:val="00EC2D70"/>
    <w:rsid w:val="00EC5BD7"/>
    <w:rsid w:val="00EE5BEC"/>
    <w:rsid w:val="00EF4ACB"/>
    <w:rsid w:val="00F013D4"/>
    <w:rsid w:val="00F030BB"/>
    <w:rsid w:val="00F03610"/>
    <w:rsid w:val="00F83524"/>
    <w:rsid w:val="00F92043"/>
    <w:rsid w:val="00F92C01"/>
    <w:rsid w:val="00FA23C0"/>
    <w:rsid w:val="00FD1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C9226"/>
  <w15:chartTrackingRefBased/>
  <w15:docId w15:val="{A73D9E63-C267-4A02-98B5-D0AAA1DE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25A"/>
  </w:style>
  <w:style w:type="paragraph" w:styleId="Footer">
    <w:name w:val="footer"/>
    <w:basedOn w:val="Normal"/>
    <w:link w:val="FooterChar"/>
    <w:uiPriority w:val="99"/>
    <w:unhideWhenUsed/>
    <w:rsid w:val="00CA6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25A"/>
  </w:style>
  <w:style w:type="paragraph" w:styleId="ListParagraph">
    <w:name w:val="List Paragraph"/>
    <w:basedOn w:val="Normal"/>
    <w:uiPriority w:val="34"/>
    <w:qFormat/>
    <w:rsid w:val="00BC7E28"/>
    <w:pPr>
      <w:ind w:left="720"/>
      <w:contextualSpacing/>
    </w:pPr>
  </w:style>
  <w:style w:type="paragraph" w:styleId="BalloonText">
    <w:name w:val="Balloon Text"/>
    <w:basedOn w:val="Normal"/>
    <w:link w:val="BalloonTextChar"/>
    <w:uiPriority w:val="99"/>
    <w:semiHidden/>
    <w:unhideWhenUsed/>
    <w:rsid w:val="00263C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C3D"/>
    <w:rPr>
      <w:rFonts w:ascii="Segoe UI" w:hAnsi="Segoe UI" w:cs="Segoe UI"/>
      <w:sz w:val="18"/>
      <w:szCs w:val="18"/>
    </w:rPr>
  </w:style>
  <w:style w:type="character" w:styleId="Hyperlink">
    <w:name w:val="Hyperlink"/>
    <w:basedOn w:val="DefaultParagraphFont"/>
    <w:uiPriority w:val="99"/>
    <w:unhideWhenUsed/>
    <w:rsid w:val="006B459B"/>
    <w:rPr>
      <w:color w:val="0563C1" w:themeColor="hyperlink"/>
      <w:u w:val="single"/>
    </w:rPr>
  </w:style>
  <w:style w:type="character" w:styleId="UnresolvedMention">
    <w:name w:val="Unresolved Mention"/>
    <w:basedOn w:val="DefaultParagraphFont"/>
    <w:uiPriority w:val="99"/>
    <w:semiHidden/>
    <w:unhideWhenUsed/>
    <w:rsid w:val="006B4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183840">
      <w:bodyDiv w:val="1"/>
      <w:marLeft w:val="0"/>
      <w:marRight w:val="0"/>
      <w:marTop w:val="0"/>
      <w:marBottom w:val="0"/>
      <w:divBdr>
        <w:top w:val="none" w:sz="0" w:space="0" w:color="auto"/>
        <w:left w:val="none" w:sz="0" w:space="0" w:color="auto"/>
        <w:bottom w:val="none" w:sz="0" w:space="0" w:color="auto"/>
        <w:right w:val="none" w:sz="0" w:space="0" w:color="auto"/>
      </w:divBdr>
    </w:div>
    <w:div w:id="1726487848">
      <w:bodyDiv w:val="1"/>
      <w:marLeft w:val="0"/>
      <w:marRight w:val="0"/>
      <w:marTop w:val="0"/>
      <w:marBottom w:val="0"/>
      <w:divBdr>
        <w:top w:val="none" w:sz="0" w:space="0" w:color="auto"/>
        <w:left w:val="none" w:sz="0" w:space="0" w:color="auto"/>
        <w:bottom w:val="none" w:sz="0" w:space="0" w:color="auto"/>
        <w:right w:val="none" w:sz="0" w:space="0" w:color="auto"/>
      </w:divBdr>
    </w:div>
    <w:div w:id="1767267247">
      <w:bodyDiv w:val="1"/>
      <w:marLeft w:val="0"/>
      <w:marRight w:val="0"/>
      <w:marTop w:val="0"/>
      <w:marBottom w:val="0"/>
      <w:divBdr>
        <w:top w:val="none" w:sz="0" w:space="0" w:color="auto"/>
        <w:left w:val="none" w:sz="0" w:space="0" w:color="auto"/>
        <w:bottom w:val="none" w:sz="0" w:space="0" w:color="auto"/>
        <w:right w:val="none" w:sz="0" w:space="0" w:color="auto"/>
      </w:divBdr>
    </w:div>
    <w:div w:id="1814328988">
      <w:bodyDiv w:val="1"/>
      <w:marLeft w:val="0"/>
      <w:marRight w:val="0"/>
      <w:marTop w:val="0"/>
      <w:marBottom w:val="0"/>
      <w:divBdr>
        <w:top w:val="none" w:sz="0" w:space="0" w:color="auto"/>
        <w:left w:val="none" w:sz="0" w:space="0" w:color="auto"/>
        <w:bottom w:val="none" w:sz="0" w:space="0" w:color="auto"/>
        <w:right w:val="none" w:sz="0" w:space="0" w:color="auto"/>
      </w:divBdr>
    </w:div>
    <w:div w:id="18484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ac.cw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Mackie</dc:creator>
  <cp:keywords/>
  <dc:description/>
  <cp:lastModifiedBy>Megan Barillo</cp:lastModifiedBy>
  <cp:revision>3</cp:revision>
  <dcterms:created xsi:type="dcterms:W3CDTF">2024-12-10T21:54:00Z</dcterms:created>
  <dcterms:modified xsi:type="dcterms:W3CDTF">2024-12-10T21:54:00Z</dcterms:modified>
</cp:coreProperties>
</file>